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ascii="宋体" w:hAnsi="宋体" w:eastAsia="宋体" w:cs="宋体"/>
                <w:b/>
                <w:sz w:val="52"/>
              </w:rPr>
              <w:t>2023年度宜兴市人民检察院部门决算公开</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部门</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3</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2023年度</w:t>
      </w:r>
      <w:r>
        <w:rPr>
          <w:rFonts w:ascii="黑体" w:hAnsi="黑体" w:eastAsia="黑体" w:cs="黑体"/>
        </w:rPr>
        <w:t>部门决算表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w:t>
      </w:r>
      <w:r>
        <w:rPr>
          <w:rFonts w:hint="eastAsia" w:ascii="仿宋" w:hAnsi="仿宋" w:eastAsia="仿宋" w:cs="仿宋"/>
        </w:rPr>
        <w:t>“三公”经费、会议费、培训费支出决算表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2023年度</w:t>
      </w:r>
      <w:r>
        <w:rPr>
          <w:rFonts w:ascii="黑体" w:hAnsi="黑体" w:eastAsia="黑体" w:cs="黑体"/>
        </w:rPr>
        <w:t>部门决算情况说明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5"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部门概况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宜兴市人民检察院是国家法律监督机关，依法履行法律监督职能，保证国家法律的统一正确实施。其主要职责是：</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（一）深入贯彻习近平新时代中国特色社会主义思想，深入贯彻党的路线方针政策和决策部署，坚持党对检察工作的绝对领导，坚决维护习近平总书记的核心地位，坚决维护党中央权威和集中统一领导；</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（二）依法向市人民代表大会及其常务委员会提出议案；</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（三）贯彻落实上级人民检察院工作方针、总体规划，确定本院检察工作任务，并组织实施；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（四）负责对刑事案件进行审查批准逮捕、决定逮捕、提起公诉；</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（五）负责应由本院承办的刑事、民事、行政诉讼活动及刑事、民事、行政判决和裁定等生效法律文书执行的法律监督工作；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（六）负责应由本院承办的提起公益诉讼工作；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（七）负责应由本院承办的对看守所、社区矫正机构等单位执法活动的法律监督工作；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（八）受理向本院的控告、申诉和举报，承办国家赔偿案件和国家司法救助案件；</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（九）负责队伍建设和思想政治工作；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（十）负责检务督察工作；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（十一）负责财务装备、检察技术信息工作；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（十二）负责其他应当由宜兴市人民检察院承办的事项。</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eastAsia="黑体" w:cs="黑体"/>
        </w:rPr>
        <w:t>部门</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ascii="仿宋" w:hAnsi="仿宋" w:eastAsia="仿宋" w:cs="仿宋"/>
        </w:rPr>
        <w:t>本部门内设机构包括（一）办公室、（二）第一检察部、（三）第二检察部、（四）第三检察部、（五）第四检察部、（六）第五检察部、（七）第六检察部、（八）第七检察部、（九）第八检察部、（十）政治部。本部门下属单位包括：宜兴市公益损害防控</w:t>
      </w:r>
      <w:bookmarkStart w:id="0" w:name="_GoBack"/>
      <w:bookmarkEnd w:id="0"/>
      <w:r>
        <w:rPr>
          <w:rFonts w:ascii="仿宋" w:hAnsi="仿宋" w:eastAsia="仿宋" w:cs="仿宋"/>
        </w:rPr>
        <w:t>中心。</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从决算单位构成看，纳入本</w:t>
      </w:r>
      <w:r>
        <w:rPr>
          <w:rFonts w:hint="eastAsia" w:ascii="仿宋" w:hAnsi="仿宋" w:eastAsia="仿宋" w:cs="仿宋"/>
          <w:lang w:val="en-US" w:eastAsia="zh-CN"/>
        </w:rPr>
        <w:t>部门</w:t>
      </w:r>
      <w:r>
        <w:rPr>
          <w:rFonts w:hint="eastAsia" w:ascii="仿宋" w:hAnsi="仿宋" w:eastAsia="仿宋" w:cs="仿宋"/>
          <w:lang w:eastAsia="zh-CN"/>
        </w:rPr>
        <w:t>202</w:t>
      </w:r>
      <w:r>
        <w:rPr>
          <w:rFonts w:hint="eastAsia" w:ascii="仿宋" w:hAnsi="仿宋" w:eastAsia="仿宋" w:cs="仿宋"/>
          <w:lang w:val="en-US" w:eastAsia="zh-CN"/>
        </w:rPr>
        <w:t>3</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汇总决算编制范围的预算单位共计</w:t>
      </w:r>
      <w:r>
        <w:rPr>
          <w:rFonts w:ascii="仿宋" w:hAnsi="仿宋" w:eastAsia="仿宋" w:cs="仿宋"/>
        </w:rPr>
        <w:t>1</w:t>
      </w:r>
      <w:r>
        <w:rPr>
          <w:rFonts w:hint="eastAsia" w:ascii="仿宋" w:hAnsi="仿宋" w:eastAsia="仿宋" w:cs="仿宋"/>
        </w:rPr>
        <w:t>家，具体包括：</w:t>
      </w:r>
      <w:r>
        <w:rPr>
          <w:rFonts w:ascii="仿宋" w:hAnsi="仿宋" w:eastAsia="仿宋" w:cs="仿宋"/>
        </w:rPr>
        <w:t>宜兴市人民检察院（本级）。</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w:t>
      </w:r>
      <w:r>
        <w:rPr>
          <w:rFonts w:hint="eastAsia" w:ascii="黑体" w:hAnsi="黑体" w:eastAsia="黑体" w:cs="黑体"/>
          <w:b w:val="0"/>
          <w:bCs w:val="0"/>
          <w:lang w:val="en-US" w:eastAsia="zh-CN"/>
        </w:rPr>
        <w:t>3</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2023年，宜兴市人民检察院以习近平新时代中国特色社会主义思想为指导，深入贯彻学习习近平总书记对江苏工作重要讲话重要指示精神，全面履行法律监督职责，全面深化改革创新，全面加强队伍建设，努力为宜兴高质量发展贡献检察力量。</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是倾力保障产业强市战略。始终坚持围绕中心、服务大局开展工作，在优化营商环境上主动担当、积极作为。继续严厉打击恶意逃废债务行为，依法惩治侵犯民营企业投资者、管理者和从业人员合法权益的犯罪，加强企业家人身权财产权、企业知识产权司法保护，依托服务民营企业法律联盟帮助企业防控违法犯罪风险，营造平等保护的法治环境。</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是倾力维护社会大局稳定。依法惩治国家政治安全领域犯罪，严厉打击各类黑恶势力犯罪及其“保护伞”。切实承担起主导责任，依法落实认罪认罚从宽制度，积极用好起诉裁量权，努力消解社会戾气，促进社会和谐。继续当好党委政府的法治参谋，找准检察工作切入点、结合点，推进社会治理体系和治理能力现代化建设。</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是倾力促进社会公平正义。充分履行四大检察职能，突出惩治生态环境、食品药品、安全生产等领域违法犯罪行为，深入开展公益诉讼工作，强化诉讼活动监督，积极回应人民群众新要求新期待，努力让人民群众在每一个司法案件中感受到公平正义。</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是倾力提升队伍专业化水平。加快检察人才培养和职业素能建设，不断筑牢专业化能力基础。对标政法队伍“四个铁一般”的目标要求，找差距、补短板，坚决落实从严治党、从严治检各项规定，全力打造一支让党放心、让人民满意的新时代检察队伍。</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宜兴市人民检察院</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w:t>
      </w:r>
      <w:r>
        <w:rPr>
          <w:rFonts w:hint="eastAsia" w:ascii="宋体" w:hAnsi="宋体" w:eastAsia="宋体" w:cs="宋体"/>
          <w:b/>
          <w:bCs/>
          <w:sz w:val="36"/>
          <w:szCs w:val="36"/>
          <w:lang w:val="en-US" w:eastAsia="zh-CN"/>
        </w:rPr>
        <w:t>3</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部门</w:t>
      </w:r>
      <w:r>
        <w:rPr>
          <w:rFonts w:ascii="宋体" w:hAnsi="宋体" w:eastAsia="宋体" w:cs="宋体"/>
          <w:b/>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color w:val="000000"/>
                <w:sz w:val="22"/>
                <w:szCs w:val="22"/>
                <w:lang w:eastAsia="ar-SA"/>
              </w:rPr>
              <w:t>宜兴市人民检察院</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ascii="仿宋" w:hAnsi="仿宋" w:eastAsia="仿宋" w:cs="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6,655.27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0.80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4,824.62</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452.97</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118.26</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1,258.62</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6,655.27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6,655.27</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6,655.27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6,655.27</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注：本表反映本年度的总收支和年末结转结余情况。本表金额单位转换时可能存在尾数误差。</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宜兴市人民检察院</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6,655.27</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6,655.27</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0.80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0.80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党委办公厅（室）及相关机构事务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0.80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0.80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一般行政管理事务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0.80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0.80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公共安全支出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4,824.62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4,824.62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20404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检察</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4,824.62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4,824.62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2040401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3,196.66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3,196.66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2040402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一般行政管理事务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461.77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461.77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2040410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检察监督</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773.25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773.25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2040499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其他检察支出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392.94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392.94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452.97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452.97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452.97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452.97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11.52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11.52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294.30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294.30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147.15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147.15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118.26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118.26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118.26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118.26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118.26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118.26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1,258.62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1,258.62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1,258.62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1,258.62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348.74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348.74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903.64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903.64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购房补贴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6.24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6.24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本表反映本年度取得的各项收入情况。本表金额单位转换时可能存在尾数误差。</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8"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宜兴市人民检察院</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6,655.27</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5,026.51</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1,628.76</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一般公共服务支出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0.80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0.80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党委办公厅（室）及相关机构事务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0.80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0.80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一般行政管理事务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0.80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0.80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204</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公共安全支出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4,824.62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3,196.66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1,627.96</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20404</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检察</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4,824.62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3,196.66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1,627.96</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2040401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3,196.66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3,196.66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2040402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一般行政管理事务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461.77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461.77</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2040410</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检察监督</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773.25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773.25</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2040499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其他检察支出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392.94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392.94</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452.97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452.97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452.97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452.97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行政单位离退休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11.52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11.52</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294.30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294.30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147.15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147.15</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卫生健康支出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118.26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118.26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行政事业单位医疗</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118.26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118.26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行政单位医疗</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118.26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118.26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1,258.62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1,258.62</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1,258.62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1,258.62</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348.74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348.74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903.64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903.64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购房补贴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6.24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6.24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注：本表反映本年度各项支出情况。本表金额单位转换时可能存在尾数误差。</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9"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sz w:val="22"/>
                <w:szCs w:val="22"/>
              </w:rPr>
              <w:t>宜兴市人民检察院</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6,655.27</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0.80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0.80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4,824.62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4,824.62</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452.97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452.97</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118.26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118.26</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1,258.62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1,258.62</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6,655.27</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6,655.27</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6,655.27</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6,655.27</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6,655.27</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6,655.27</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本表反映本年度一般公共预算财政拨款、政府性基金预算财政拨款和国有资本经营预算财政拨款的总收支和年末结转结余情况。本表金额单位转换时可能存在尾数误差。</w:t>
      </w:r>
    </w:p>
    <w:p>
      <w:pPr>
        <w:jc w:val="both"/>
        <w:rPr>
          <w:rFonts w:hint="eastAsia" w:ascii="仿宋" w:hAnsi="仿宋" w:eastAsia="仿宋" w:cs="仿宋"/>
          <w:b w:val="0"/>
          <w:bCs w:val="0"/>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宜兴市人民检察院</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6,655.27</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5,026.51</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1,628.76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0.80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0.80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党委办公厅（室）及相关机构事务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0.80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0.80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0.80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0.80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公共安全支出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4,824.62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3,196.66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1,627.96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检察</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4,824.62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3,196.66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1,627.96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2040401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3,196.66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3,196.66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2040402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461.77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461.77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2040410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检察监督</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773.25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773.25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2040499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其他检察支出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392.94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392.94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452.97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452.97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452.97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452.97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294.30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294.30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147.15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147.15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118.26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118.26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118.26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118.26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118.26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118.26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1,258.62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1,258.62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1,258.62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1,258.62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348.74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348.74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903.64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903.64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注：本表反映本年度一般公共预算财政拨款、政府性基金预算财政拨款和国有资本经营预算财政拨款支出情况。本表金额单位转换时可能存在尾数误差。</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sz w:val="22"/>
                <w:szCs w:val="22"/>
              </w:rPr>
              <w:t>宜兴市人民检察院</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5,026.50</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4,795.69</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230.81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4,489.06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4,489.06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523.38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523.38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2,276.04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2,276.04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335.04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335.04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67.50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294.30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294.30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147.15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118.26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348.74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360.00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230.81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230.81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53.66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19.99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27.58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306.63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306.63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214.04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84.97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注：本表反映本年度一般公共预算财政拨款、政府性基金预算财政拨款和国有资本经营预算财政拨款基本支出情况。本表金额单位转换时可能存在尾数误差。</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2"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宜兴市人民检察院</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6,655.27</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5,026.51</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1,628.76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党委办公厅（室）及相关机构事务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公共安全支出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4,824.62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3,196.66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1,627.96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20404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检察</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4,824.62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3,196.66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1,627.96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2040401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3,196.66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3,196.66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2040402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461.77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461.77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2040410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检察监督</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773.25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773.25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2040499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其他检察支出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392.94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392.94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452.97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452.97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452.97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452.97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294.30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294.30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147.15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147.15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118.26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118.26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118.26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118.26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118.26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118.26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1,258.62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1,258.62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1,258.62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1,258.62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348.74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348.74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903.64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903.64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注：本表反映本年度一般公共预算财政拨款支出情况。本表金额单位转换时可能存在尾数误差。</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宜兴市人民检察院</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5,026.50</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4,795.69</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230.81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4,489.06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4,489.06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523.38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523.38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2,276.04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2,276.04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335.04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335.04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67.50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67.50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294.30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294.30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147.15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147.15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118.26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118.26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348.74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348.74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360.00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230.81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230.81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53.66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53.66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19.99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19.99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27.58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27.58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306.63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306.63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214.04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214.04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84.97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84.97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注：本表反映本年度一般公共预算财政拨款基本支出情况。本表金额单位转换时可能存在尾数误差。</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宜兴市人民检察院</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32.54</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26.16</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26.16</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6.38</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0.44</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15.00</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32.54</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26.16</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26.16</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6.38</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0.44</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15.00</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19</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48</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358</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48</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683</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b w:val="0"/>
          <w:bCs w:val="0"/>
          <w:sz w:val="22"/>
          <w:szCs w:val="22"/>
        </w:rPr>
        <w:t>。</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5"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宜兴市人民检察院</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ascii="仿宋" w:hAnsi="仿宋" w:eastAsia="仿宋" w:cs="仿宋"/>
          <w:sz w:val="22"/>
        </w:rPr>
        <w:t>本部门无政府性基金预算收入支出决算，故本表为空。</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宜兴市人民检察院</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ascii="仿宋" w:hAnsi="仿宋" w:eastAsia="仿宋" w:cs="仿宋"/>
          <w:sz w:val="22"/>
        </w:rPr>
        <w:t>本部门无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宜兴市人民检察院</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230.81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230.81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53.66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2.65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26.34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8.01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19.99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0.44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6.38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18.46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1.54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39.60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26.16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27.58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7"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宜兴市人民检察院</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177.50</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17.04</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160.46</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政府采购支出信息为单位纳入部门预算范围的各项政府采购支出情况。本表金额单位转换时可能存在尾数误差</w:t>
      </w:r>
      <w:r>
        <w:rPr>
          <w:rFonts w:hint="eastAsia" w:ascii="仿宋" w:hAnsi="仿宋" w:eastAsia="仿宋" w:cs="仿宋"/>
          <w:b w:val="0"/>
          <w:bCs w:val="0"/>
          <w:sz w:val="22"/>
          <w:szCs w:val="22"/>
        </w:rPr>
        <w:t>。</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w:t>
      </w:r>
      <w:r>
        <w:rPr>
          <w:rFonts w:hint="eastAsia" w:ascii="宋体" w:hAnsi="宋体" w:eastAsia="宋体" w:cs="宋体"/>
          <w:b/>
          <w:bCs/>
          <w:color w:val="000000"/>
          <w:kern w:val="0"/>
          <w:sz w:val="36"/>
          <w:szCs w:val="36"/>
          <w:lang w:val="en-US" w:eastAsia="zh-CN" w:bidi="zh-CN"/>
        </w:rPr>
        <w:t>3</w:t>
      </w:r>
      <w:r>
        <w:rPr>
          <w:rFonts w:hint="eastAsia" w:ascii="宋体" w:hAnsi="宋体" w:eastAsia="宋体" w:cs="宋体"/>
          <w:b/>
          <w:bCs/>
          <w:color w:val="000000"/>
          <w:kern w:val="0"/>
          <w:sz w:val="36"/>
          <w:szCs w:val="36"/>
          <w:lang w:val="zh-CN" w:eastAsia="ar-SA" w:bidi="zh-CN"/>
        </w:rPr>
        <w:t>年度</w:t>
      </w:r>
      <w:r>
        <w:rPr>
          <w:rFonts w:ascii="宋体" w:hAnsi="宋体" w:eastAsia="宋体" w:cs="宋体"/>
          <w:b/>
          <w:color w:val="000000"/>
          <w:sz w:val="36"/>
        </w:rPr>
        <w:t>部门决算情况说明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一、收入支出决算总体情况说明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2023年度收入、支出决算总计6,655.27万元。与上年相比，收、支总计各增加802.87万元，增长13.72%。其中：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（一）收入决算总计6,655.27万元。包括：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1.本年收入决算合计6,655.27万元。与上年相比，增加802.87万元，增长13.72%，变动原因：检察办案需要以及办公大楼外窗改造。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2.使用非财政拨款结余0万元。与上年决算数相同。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3.年初结转和结余0万元。与上年决算数相同。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（二）支出决算总计6,655.27万元。包括：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1.本年支出决算合计6,655.27万元。与上年相比，增加802.87万元，增长13.72%，变动原因：检察办案需要以及办公大楼外窗改造。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2.结余分配0万元。与上年决算数相同。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3.年末结转和结余0万元。与上年决算数相同。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本年收入决算合计6,655.27万元，其中：财政拨款收入6,655.27万元，占100%；上级补助收入0万元，占0%；财政专户管理教育收费0万元，占0%；事业收入（不含专户管理教育收费）0万元，占0%；经营收入0万元，占0%；附属单位上缴收入0万元，占0%；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2023年度本年支出决算合计6,655.27万元，其中：基本支出5,026.51万元，占75.53%；项目支出1,628.76万元，占24.47%；上缴上级支出0万元，占0%；经营支出0万元，占0%；对附属单位补助支出0万元，占0%。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四、财政拨款收入支出决算总体情况说明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2023年度财政拨款收入、支出决算总计6,655.27万元。与上年相比，收、支总计各增加802.87万元，增长13.72%，变动原因：检察办案需要以及办公大楼外窗改造。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2023年度财政拨款支出决算6,655.27万元，占本年支出合计的100%。与2023年度财政拨款支出年初预算6,264.62万元相比，完成年初预算的106.24%。其中：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（一）一般公共服务支出（类）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党委办公厅（室）及相关机构事务（款）一般行政管理事务（项）。年初预算0万元，支出决算0.8万元，（年初预算数为0万元，无法计算完成比率）决算数与年初预算数的差异原因：功能科目调整。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（二）公共安全支出（类）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1.检察（款）行政运行（项）。年初预算3,296.63万元，支出决算3,196.66万元，完成年初预算的96.97%。决算数与年初预算数的差异原因：功能科目调整。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2.检察（款）一般行政管理事务（项）。年初预算167.64万元，支出决算461.77万元，完成年初预算的275.45%。决算数与年初预算数的差异原因：功能科目调整。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3.检察（款）检察监督（项）。年初预算839.85万元，支出决算773.25万元，完成年初预算的92.07%。决算数与年初预算数的差异原因：功能科目调整。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4.检察（款）其他检察支出（项）。年初预算280万元，支出决算392.94万元，完成年初预算的140.34%。决算数与年初预算数的差异原因：功能科目调整。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（三）社会保障和就业支出（类）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1.行政事业单位养老支出（款）行政单位离退休（项）。年初预算11.52万元，支出决算11.52万元，完成年初预算的100%。决算数与年初预算数相同。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2.行政事业单位养老支出（款）机关事业单位基本养老保险缴费支出（项）。年初预算214.38万元，支出决算294.3万元，完成年初预算的137.28%。决算数与年初预算数的差异原因：社保基数调整。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3.行政事业单位养老支出（款）机关事业单位职业年金缴费支出（项）。年初预算107.19万元，支出决算147.15万元，完成年初预算的137.28%。决算数与年初预算数的差异原因：社保基数调整。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（四）卫生健康支出（类）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行政事业单位医疗（款）行政单位医疗（项）。年初预算93.79万元，支出决算118.26万元，完成年初预算的126.09%。决算数与年初预算数的差异原因：社保基数调整。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（五）住房保障支出（类）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1.住房改革支出（款）住房公积金（项）。年初预算332.67万元，支出决算348.74万元，完成年初预算的104.83%。决算数与年初预算数的差异原因：基数调整。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2.住房改革支出（款）提租补贴（项）。年初预算917.02万元，支出决算903.64万元，完成年初预算的98.54%。决算数与年初预算数的差异原因：基数调整。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3.住房改革支出（款）购房补贴（项）。年初预算3.93万元，支出决算6.24万元，完成年初预算的158.78%。决算数与年初预算数的差异原因：基数调整。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2023年度财政拨款基本支出决算5,026.5万元，其中：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（一）人员经费4,795.69万元。</w:t>
      </w:r>
      <w:r>
        <w:rPr>
          <w:rFonts w:ascii="仿宋" w:hAnsi="仿宋" w:eastAsia="仿宋" w:cs="仿宋"/>
        </w:rPr>
        <w:t>主要包括：基本工资、津贴补贴、奖金、伙食补助费、机关事业单位基本养老保险缴费、职业年金缴费、职工基本医疗保险缴费、其他社会保障缴费、住房公积金、医疗费、其他工资福利支出、退休费、抚恤金、生活补助、医疗费补助、其他对个人和家庭的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（二）公用经费230.81万元。</w:t>
      </w:r>
      <w:r>
        <w:rPr>
          <w:rFonts w:ascii="仿宋" w:hAnsi="仿宋" w:eastAsia="仿宋" w:cs="仿宋"/>
        </w:rPr>
        <w:t>主要包括：办公费、水费、电费、差旅费、维修（护）费、会议费、公务接待费、劳务费、委托业务费、工会经费、公务用车运行维护费、其他商品和服务支出。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2023年度一般公共预算财政拨款支出决算6,655.27万元。与上年相比，增加802.87万元，增长13.72%，变动原因：检察办案需要以及办公大楼外窗改造。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2023年度一般公共预算财政拨款基本支出决算5,026.5万元，其中：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（一）人员经费4,795.69万元。</w:t>
      </w:r>
      <w:r>
        <w:rPr>
          <w:rFonts w:ascii="仿宋" w:hAnsi="仿宋" w:eastAsia="仿宋" w:cs="仿宋"/>
        </w:rPr>
        <w:t>主要包括：基本工资、津贴补贴、奖金、伙食补助费、机关事业单位基本养老保险缴费、职业年金缴费、职工基本医疗保险缴费、其他社会保障缴费、住房公积金、医疗费、其他工资福利支出、退休费、抚恤金、生活补助、医疗费补助、其他对个人和家庭的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（二）公用经费230.81万元。</w:t>
      </w:r>
      <w:r>
        <w:rPr>
          <w:rFonts w:ascii="仿宋" w:hAnsi="仿宋" w:eastAsia="仿宋" w:cs="仿宋"/>
        </w:rPr>
        <w:t>主要包括：办公费、水费、电费、差旅费、维修（护）费、会议费、公务接待费、劳务费、委托业务费、工会经费、公务用车运行维护费、其他商品和服务支出。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九、财政拨款“三公”经费、会议费、培训费支出情况说明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（一）财政拨款“三公”经费支出总体情况说明。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财政拨款“三公”经费支出决算32.54万元（其中：一般公共预算支出32.54万元；政府性基金预算支出0万元；国有资本经营预算支出0万元）。与上年相比，增加3.41万元，变动原因：上一年度受疫情影响，公务接待以及公车出行的次数较少，本年度一切工作恢复常态化运转。其中，因公出国（境）费支出0万元，占“三公”经费的0%；公务用车购置及运行维护费支出26.16万元，占“三公”经费的80.39%；公务接待费支出6.38万元，占“三公”经费的19.61%。2023年度财政拨款“三公”经费支出预算32.54万元（其中：一般公共预算支出32.54万元；政府性基金预算支出0万元；国有资本经营预算支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（二）财政拨款“三公”经费支出具体情况说明。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支出预算26.16万元（其中：一般公共预算支出26.16万元；政府性基金预算支出0万元；国有资本经营预算支出0万元），支出决算26.16万元（其中：一般公共预算支出26.16万元；政府性基金预算支出0万元；国有资本经营预算支出0万元），完成调整后预算的100%，决算数与预算数相同。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（1）公务用车购置支出决算0万元。本年度使用财政拨款购置公务用车0辆。</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支出决算26.16万元。公务用车运行维护费主要用于按规定保留的公务用车的燃料费、维修费、过桥过路费、保险费、安全奖励费用等支出。截至2023年12月31日，使用财政拨款开支的公务用车保有量为19辆。</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支出预算6.38万元（其中：一般公共预算支出6.38万元；政府性基金预算支出0万元；国有资本经营预算支出0万元），支出决算6.38万元（其中：一般公共预算支出6.38万元；政府性基金预算支出0万元；国有资本经营预算支出0万元），完成调整后预算的100%，决算数与预算数相同。其中：国内公务接待支出6.38万元，接待48批次，250人次，开支内容：公务接待住宿以及用餐支出；国（境）外公务接待支出0万元，接待0批次，0人次。</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（三）财政拨款会议费支出决算情况说明。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财政拨款会议费支出预算0.44万元（其中：一般公共预算支出0.44万元；政府性基金预算支出0万元；国有资本经营预算支出0万元），支出决算0.44万元（其中：一般公共预算支出0.44万元；政府性基金预算支出0万元；国有资本经营预算支出0万元），完成调整后预算的100%，决算数与预算数相同。2023年度全年召开会议2个，参加会议358人次，开支内容：会议场地租金、设备租赁费、会议期间按规定开支的住宿费、伙食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（四）财政拨款培训费支出决算情况说明。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财政拨款培训费支出预算15万元（其中：一般公共预算支出15万元；政府性基金预算支出0万元；国有资本经营预算支出0万元），支出决算15万元（其中：一般公共预算支出15万元；政府性基金预算支出0万元；国有资本经营预算支出0万元），完成调整后预算的100%，决算数与预算数相同。2023年度全年组织培训48个，组织培训683人次，开支内容：聘请老师的授课费、住宿费以及资料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十、政府性基金预算财政拨款支出决算情况说明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2023年度政府性基金预算财政拨款支出决算0万元。与上年决算数相同。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十一、国有资本经营预算财政拨款支出决算情况说明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2023年度国有资本经营预算财政拨款支出决算0万元。与上年决算数相同。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十二、财政拨款机关运行经费支出决算情况说明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2023年度机关运行经费支出决算230.81万元（其中：一般公共预算支出230.81万元；政府性基金预算支出0万元；国有资本经营预算支出0万元）。与上年相比，增加0.39万元，增长0.17%，变动原因：在职人员数量增加。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政府采购支出总额177.5万元，其中：政府采购货物支出17.04万元、政府采购工程支出0万元、政府采购服务支出160.46万元。政府采购授予中小企业合同金额0万元，占政府采购支出总额的0%，其中：授予小微企业合同金额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截至2023年12月31日，本部门共有车辆19辆，其中：副部(省)级及以上领导用车0辆、主要领导干部用车0辆、机要通信用车0辆、应急保障用车0辆、执法执勤用车19辆、特种专业技术用车0辆、离退休干部用车0辆、其他用车0辆；单价50万元（含）以上的通用设备0台（套），单价100万元（含）以上的专用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十五、预算绩效评价工作开展情况</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2023年度，本部门共0个项目开展了财政重点绩效评价，涉及财政性资金合计0万元；本部门未开展部门整体支出财政重点绩效评价，涉及财政性资金0万元。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本部门组织所属单位共对2023年度已实施完成的0个项目开展了绩效自评价，涉及财政性资金合计0万元；本部门组织所属单位共开展0项单位整体支出绩效自评价，涉及财政性资金合计0万元。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本部门共8个项目开展了部门评价，涉及财政性资金合计1,628.72万元；本部门开展1个部门整体支出部门评价，涉及财政性资金6,655.27万元。</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eastAsia="仿宋" w:cs="仿宋"/>
          <w:b/>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十九、一般公共服务支出(类)党委办公厅（室）及相关机构事务(款)一般行政管理事务(项)</w:t>
      </w:r>
      <w:r>
        <w:rPr>
          <w:rFonts w:ascii="仿宋" w:hAnsi="仿宋" w:eastAsia="仿宋" w:cs="仿宋"/>
          <w:b/>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二十、公共安全支出(类)检察(款)行政运行(项)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二十一、公共安全支出(类)检察(款)一般行政管理事务(项)</w:t>
      </w:r>
      <w:r>
        <w:rPr>
          <w:rFonts w:ascii="仿宋" w:hAnsi="仿宋" w:eastAsia="仿宋" w:cs="仿宋"/>
          <w:b/>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二十二、公共安全支出(类)检察(款)检察监督(项)</w:t>
      </w:r>
      <w:r>
        <w:rPr>
          <w:rFonts w:ascii="仿宋" w:hAnsi="仿宋" w:eastAsia="仿宋" w:cs="仿宋"/>
          <w:b/>
        </w:rPr>
        <w:t>：</w:t>
      </w:r>
      <w:r>
        <w:rPr>
          <w:rFonts w:hint="eastAsia" w:ascii="仿宋" w:hAnsi="仿宋" w:eastAsia="仿宋" w:cs="仿宋"/>
        </w:rPr>
        <w:t>反映检察机关依法开展法律监督工作的支出，包括侦察监督、公诉、审判监督、执行监督、民事行政监督、公益诉讼、控告申诉等。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二十三、公共安全支出(类)检察(款)其他检察支出(项)</w:t>
      </w:r>
      <w:r>
        <w:rPr>
          <w:rFonts w:ascii="仿宋" w:hAnsi="仿宋" w:eastAsia="仿宋" w:cs="仿宋"/>
          <w:b/>
        </w:rPr>
        <w:t>：</w:t>
      </w:r>
      <w:r>
        <w:rPr>
          <w:rFonts w:hint="eastAsia" w:ascii="仿宋" w:hAnsi="仿宋" w:eastAsia="仿宋" w:cs="仿宋"/>
        </w:rPr>
        <w:t>反映除上述项目以外其他用于检察方面的支出。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二十四、社会保障和就业支出(类)行政事业单位养老支出(款)行政单位离退休(项)</w:t>
      </w:r>
      <w:r>
        <w:rPr>
          <w:rFonts w:ascii="仿宋" w:hAnsi="仿宋" w:eastAsia="仿宋" w:cs="仿宋"/>
          <w:b/>
        </w:rPr>
        <w:t>：</w:t>
      </w:r>
      <w:r>
        <w:rPr>
          <w:rFonts w:hint="eastAsia" w:ascii="仿宋" w:hAnsi="仿宋" w:eastAsia="仿宋" w:cs="仿宋"/>
        </w:rPr>
        <w:t>反映行政单位（包括实行公务员管理的事业单位）开支的离退休经费。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二十五、社会保障和就业支出(类)行政事业单位养老支出(款)机关事业单位基本养老保险缴费支出(项)</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二十六、社会保障和就业支出(类)行政事业单位养老支出(款)机关事业单位职业年金缴费支出(项)</w:t>
      </w:r>
      <w:r>
        <w:rPr>
          <w:rFonts w:ascii="仿宋" w:hAnsi="仿宋" w:eastAsia="仿宋" w:cs="仿宋"/>
          <w:b/>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二十七、卫生健康支出(类)行政事业单位医疗(款)行政单位医疗(项)</w:t>
      </w:r>
      <w:r>
        <w:rPr>
          <w:rFonts w:ascii="仿宋" w:hAnsi="仿宋" w:eastAsia="仿宋" w:cs="仿宋"/>
          <w:b/>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二十九、住房保障支出(类)住房改革支出(款)提租补贴(项)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三十、住房保障支出(类)住房改革支出(款)购房补贴(项)</w:t>
      </w:r>
      <w:r>
        <w:rPr>
          <w:rFonts w:ascii="仿宋" w:hAnsi="仿宋" w:eastAsia="仿宋" w:cs="仿宋"/>
          <w:b/>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宜兴市人民检察院</w:t>
    </w:r>
    <w:r>
      <w:t>2023</w:t>
    </w:r>
    <w:r>
      <w:rPr>
        <w:rFonts w:hint="eastAsia"/>
        <w:lang w:val="en-US" w:eastAsia="zh-CN"/>
      </w:rPr>
      <w:t>年度</w:t>
    </w:r>
    <w:r>
      <w:t>部门决算公开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TZhZDYyZDRkNjBlM2JhZTAwNWZjYTM1ZGFmNGQwMjE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B7B07"/>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2732</Words>
  <Characters>7627</Characters>
  <Paragraphs>501</Paragraphs>
  <TotalTime>7</TotalTime>
  <ScaleCrop>false</ScaleCrop>
  <LinksUpToDate>false</LinksUpToDate>
  <CharactersWithSpaces>7648</CharactersWithSpaces>
  <Application>WPS Office_11.8.2.9015_F1E327BC-269C-435d-A152-05C5408002CA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dcterms:modified xsi:type="dcterms:W3CDTF">2024-08-19T06:53:31Z</dcterms:modified>
  <dc:title>部门决算公开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2052-11.8.2.9015</vt:lpwstr>
  </property>
  <property fmtid="{D5CDD505-2E9C-101B-9397-08002B2CF9AE}" pid="6" name="LastSaved">
    <vt:filetime>2021-04-15T00:00:00Z</vt:filetime>
  </property>
</Properties>
</file>