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3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附件3</w:t>
      </w:r>
    </w:p>
    <w:p>
      <w:pPr>
        <w:pStyle w:val="2"/>
        <w:spacing w:before="9"/>
        <w:rPr>
          <w:rFonts w:ascii="Times New Roman"/>
          <w:sz w:val="16"/>
          <w:lang w:eastAsia="zh-CN"/>
        </w:rPr>
      </w:pPr>
    </w:p>
    <w:p>
      <w:pPr>
        <w:spacing w:before="58"/>
        <w:jc w:val="center"/>
        <w:rPr>
          <w:rFonts w:ascii="方正小标宋_GBK" w:hAnsi="黑体" w:eastAsia="方正小标宋_GBK"/>
          <w:sz w:val="36"/>
          <w:szCs w:val="36"/>
          <w:lang w:eastAsia="zh-CN"/>
        </w:rPr>
      </w:pPr>
      <w:r>
        <w:rPr>
          <w:rFonts w:hint="eastAsia" w:ascii="方正小标宋_GBK" w:hAnsi="黑体" w:eastAsia="方正小标宋_GBK"/>
          <w:sz w:val="36"/>
          <w:szCs w:val="36"/>
          <w:lang w:eastAsia="zh-CN"/>
        </w:rPr>
        <w:t>宜兴市</w:t>
      </w: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预算</w:t>
      </w:r>
      <w:r>
        <w:rPr>
          <w:rFonts w:hint="eastAsia" w:ascii="方正小标宋_GBK" w:hAnsi="黑体" w:eastAsia="方正小标宋_GBK"/>
          <w:sz w:val="36"/>
          <w:szCs w:val="36"/>
          <w:lang w:eastAsia="zh-CN"/>
        </w:rPr>
        <w:t>项目支出绩效自评价情况表</w:t>
      </w:r>
    </w:p>
    <w:p>
      <w:pPr>
        <w:tabs>
          <w:tab w:val="left" w:pos="3770"/>
        </w:tabs>
        <w:spacing w:line="324" w:lineRule="auto"/>
        <w:ind w:left="89" w:right="5973" w:hanging="89" w:hangingChars="50"/>
        <w:rPr>
          <w:rFonts w:ascii="Times New Roman" w:eastAsiaTheme="minorEastAsia"/>
          <w:b/>
          <w:sz w:val="18"/>
          <w:u w:val="single"/>
          <w:lang w:eastAsia="zh-CN"/>
        </w:rPr>
      </w:pPr>
      <w:r>
        <w:rPr>
          <w:rFonts w:hint="eastAsia" w:ascii="宋体" w:eastAsia="宋体"/>
          <w:b/>
          <w:spacing w:val="-1"/>
          <w:sz w:val="18"/>
          <w:lang w:eastAsia="zh-CN"/>
        </w:rPr>
        <w:t>填</w:t>
      </w:r>
      <w:r>
        <w:rPr>
          <w:rFonts w:hint="eastAsia" w:ascii="宋体" w:eastAsia="宋体"/>
          <w:b/>
          <w:sz w:val="18"/>
          <w:lang w:eastAsia="zh-CN"/>
        </w:rPr>
        <w:t>报单位：</w:t>
      </w:r>
      <w:r>
        <w:rPr>
          <w:rFonts w:hint="eastAsia" w:ascii="Times New Roman" w:eastAsiaTheme="minorEastAsia"/>
          <w:b/>
          <w:sz w:val="18"/>
          <w:u w:val="single"/>
          <w:lang w:val="en-US" w:eastAsia="zh-CN"/>
        </w:rPr>
        <w:t>宜兴市人民检察院</w:t>
      </w:r>
      <w:r>
        <w:rPr>
          <w:rFonts w:hint="eastAsia" w:ascii="Times New Roman" w:eastAsiaTheme="minorEastAsia"/>
          <w:b/>
          <w:sz w:val="18"/>
          <w:u w:val="single"/>
          <w:lang w:eastAsia="zh-CN"/>
        </w:rPr>
        <w:t xml:space="preserve">  </w:t>
      </w:r>
    </w:p>
    <w:p>
      <w:pPr>
        <w:tabs>
          <w:tab w:val="left" w:pos="3770"/>
        </w:tabs>
        <w:spacing w:line="324" w:lineRule="auto"/>
        <w:ind w:left="89" w:right="5973" w:hanging="89" w:hangingChars="50"/>
        <w:rPr>
          <w:rFonts w:ascii="Times New Roman" w:eastAsia="Times New Roman"/>
          <w:b/>
          <w:sz w:val="18"/>
          <w:u w:val="single"/>
          <w:lang w:eastAsia="zh-CN"/>
        </w:rPr>
      </w:pPr>
      <w:r>
        <w:rPr>
          <w:rFonts w:hint="eastAsia" w:ascii="宋体" w:eastAsia="宋体"/>
          <w:b/>
          <w:spacing w:val="-1"/>
          <w:sz w:val="18"/>
          <w:lang w:eastAsia="zh-CN"/>
        </w:rPr>
        <w:t>项</w:t>
      </w:r>
      <w:r>
        <w:rPr>
          <w:rFonts w:hint="eastAsia" w:ascii="宋体" w:eastAsia="宋体"/>
          <w:b/>
          <w:sz w:val="18"/>
          <w:lang w:eastAsia="zh-CN"/>
        </w:rPr>
        <w:t>目名称：</w:t>
      </w:r>
      <w:r>
        <w:rPr>
          <w:rFonts w:ascii="Times New Roman" w:eastAsia="Times New Roman"/>
          <w:b/>
          <w:sz w:val="18"/>
          <w:u w:val="single"/>
          <w:lang w:eastAsia="zh-CN"/>
        </w:rPr>
        <w:t xml:space="preserve"> </w:t>
      </w:r>
      <w:r>
        <w:rPr>
          <w:rFonts w:hint="eastAsia" w:ascii="Times New Roman" w:eastAsia="Times New Roman"/>
          <w:b/>
          <w:sz w:val="18"/>
          <w:u w:val="single"/>
          <w:lang w:val="en-US" w:eastAsia="zh-CN"/>
        </w:rPr>
        <w:t>公益诉讼经费</w:t>
      </w:r>
      <w:r>
        <w:rPr>
          <w:rFonts w:ascii="Times New Roman" w:eastAsia="Times New Roman"/>
          <w:b/>
          <w:sz w:val="18"/>
          <w:u w:val="single"/>
          <w:lang w:eastAsia="zh-CN"/>
        </w:rPr>
        <w:tab/>
      </w:r>
    </w:p>
    <w:p>
      <w:pPr>
        <w:bidi w:val="0"/>
        <w:jc w:val="left"/>
        <w:rPr>
          <w:lang w:eastAsia="zh-CN"/>
        </w:rPr>
      </w:pPr>
      <w:r>
        <w:rPr>
          <w:rFonts w:hint="eastAsia" w:ascii="宋体" w:eastAsia="宋体"/>
          <w:b/>
          <w:sz w:val="18"/>
          <w:lang w:eastAsia="zh-CN"/>
        </w:rPr>
        <w:t>项</w:t>
      </w:r>
      <w:r>
        <w:rPr>
          <w:rFonts w:hint="eastAsia" w:ascii="宋体" w:eastAsia="宋体"/>
          <w:b/>
          <w:spacing w:val="-1"/>
          <w:sz w:val="18"/>
          <w:lang w:eastAsia="zh-CN"/>
        </w:rPr>
        <w:t>目</w:t>
      </w:r>
      <w:r>
        <w:rPr>
          <w:rFonts w:hint="eastAsia" w:ascii="宋体" w:eastAsia="宋体"/>
          <w:b/>
          <w:sz w:val="18"/>
          <w:lang w:eastAsia="zh-CN"/>
        </w:rPr>
        <w:t>实施年度</w:t>
      </w:r>
      <w:r>
        <w:rPr>
          <w:rFonts w:hint="eastAsia" w:ascii="宋体" w:eastAsia="宋体"/>
          <w:b/>
          <w:sz w:val="18"/>
          <w:u w:val="single"/>
          <w:lang w:eastAsia="zh-CN"/>
        </w:rPr>
        <w:t>：</w:t>
      </w:r>
      <w:r>
        <w:rPr>
          <w:rFonts w:hint="eastAsia" w:ascii="宋体" w:eastAsia="宋体"/>
          <w:b/>
          <w:sz w:val="18"/>
          <w:u w:val="single"/>
          <w:lang w:val="en-US" w:eastAsia="zh-CN"/>
        </w:rPr>
        <w:t xml:space="preserve">2020年度    </w:t>
      </w:r>
      <w:r>
        <w:rPr>
          <w:rFonts w:hint="eastAsia" w:ascii="宋体" w:eastAsia="宋体"/>
          <w:b/>
          <w:spacing w:val="3"/>
          <w:sz w:val="18"/>
          <w:lang w:eastAsia="zh-CN"/>
        </w:rPr>
        <w:t xml:space="preserve"> </w:t>
      </w:r>
      <w:r>
        <w:rPr>
          <w:rFonts w:hint="eastAsia" w:ascii="宋体" w:eastAsia="宋体"/>
          <w:b/>
          <w:sz w:val="18"/>
          <w:lang w:eastAsia="zh-CN"/>
        </w:rPr>
        <w:t>项</w:t>
      </w:r>
      <w:r>
        <w:rPr>
          <w:rFonts w:hint="eastAsia" w:ascii="宋体" w:eastAsia="宋体"/>
          <w:b/>
          <w:spacing w:val="-3"/>
          <w:sz w:val="18"/>
          <w:lang w:eastAsia="zh-CN"/>
        </w:rPr>
        <w:t>目</w:t>
      </w:r>
      <w:r>
        <w:rPr>
          <w:rFonts w:hint="eastAsia" w:ascii="宋体" w:eastAsia="宋体"/>
          <w:b/>
          <w:sz w:val="18"/>
          <w:lang w:eastAsia="zh-CN"/>
        </w:rPr>
        <w:t>实施开始时</w:t>
      </w:r>
      <w:r>
        <w:rPr>
          <w:rFonts w:hint="eastAsia" w:ascii="宋体" w:eastAsia="宋体"/>
          <w:b/>
          <w:spacing w:val="-84"/>
          <w:sz w:val="18"/>
          <w:lang w:eastAsia="zh-CN"/>
        </w:rPr>
        <w:t>间</w:t>
      </w:r>
      <w:r>
        <w:rPr>
          <w:rFonts w:hint="eastAsia" w:ascii="宋体" w:eastAsia="宋体"/>
          <w:b/>
          <w:sz w:val="18"/>
          <w:lang w:eastAsia="zh-CN"/>
        </w:rPr>
        <w:t>（年</w:t>
      </w:r>
      <w:r>
        <w:rPr>
          <w:rFonts w:hint="eastAsia" w:ascii="宋体" w:eastAsia="宋体"/>
          <w:b/>
          <w:spacing w:val="1"/>
          <w:sz w:val="18"/>
          <w:lang w:eastAsia="zh-CN"/>
        </w:rPr>
        <w:t>/</w:t>
      </w:r>
      <w:r>
        <w:rPr>
          <w:rFonts w:hint="eastAsia" w:ascii="宋体" w:eastAsia="宋体"/>
          <w:b/>
          <w:sz w:val="18"/>
          <w:lang w:eastAsia="zh-CN"/>
        </w:rPr>
        <w:t>月</w:t>
      </w:r>
      <w:r>
        <w:rPr>
          <w:rFonts w:hint="eastAsia" w:ascii="宋体" w:eastAsia="宋体"/>
          <w:b/>
          <w:spacing w:val="-92"/>
          <w:sz w:val="18"/>
          <w:lang w:eastAsia="zh-CN"/>
        </w:rPr>
        <w:t>）</w:t>
      </w:r>
      <w:r>
        <w:rPr>
          <w:rFonts w:hint="eastAsia" w:ascii="宋体" w:eastAsia="宋体"/>
          <w:b/>
          <w:sz w:val="18"/>
          <w:lang w:eastAsia="zh-CN"/>
        </w:rPr>
        <w:t>：</w:t>
      </w:r>
      <w:r>
        <w:rPr>
          <w:rFonts w:hint="eastAsia" w:ascii="宋体" w:eastAsia="宋体"/>
          <w:b/>
          <w:sz w:val="18"/>
          <w:lang w:val="en-US" w:eastAsia="zh-CN"/>
        </w:rPr>
        <w:t xml:space="preserve">2020/1    </w:t>
      </w:r>
      <w:r>
        <w:rPr>
          <w:rFonts w:hint="eastAsia" w:ascii="宋体" w:eastAsia="宋体"/>
          <w:b/>
          <w:sz w:val="18"/>
          <w:lang w:eastAsia="zh-CN"/>
        </w:rPr>
        <w:t>项目实施完成时</w:t>
      </w:r>
      <w:r>
        <w:rPr>
          <w:rFonts w:hint="eastAsia" w:ascii="宋体" w:eastAsia="宋体"/>
          <w:b/>
          <w:spacing w:val="-84"/>
          <w:sz w:val="18"/>
          <w:lang w:eastAsia="zh-CN"/>
        </w:rPr>
        <w:t>间</w:t>
      </w:r>
      <w:r>
        <w:rPr>
          <w:rFonts w:hint="eastAsia" w:ascii="宋体" w:eastAsia="宋体"/>
          <w:b/>
          <w:sz w:val="18"/>
          <w:lang w:eastAsia="zh-CN"/>
        </w:rPr>
        <w:t>（</w:t>
      </w:r>
      <w:r>
        <w:rPr>
          <w:rFonts w:hint="eastAsia" w:ascii="宋体" w:eastAsia="宋体"/>
          <w:b/>
          <w:spacing w:val="-3"/>
          <w:sz w:val="18"/>
          <w:lang w:eastAsia="zh-CN"/>
        </w:rPr>
        <w:t>年</w:t>
      </w:r>
      <w:r>
        <w:rPr>
          <w:rFonts w:hint="eastAsia" w:ascii="宋体" w:eastAsia="宋体"/>
          <w:b/>
          <w:spacing w:val="1"/>
          <w:sz w:val="18"/>
          <w:lang w:eastAsia="zh-CN"/>
        </w:rPr>
        <w:t>/</w:t>
      </w:r>
      <w:r>
        <w:rPr>
          <w:rFonts w:hint="eastAsia" w:ascii="宋体" w:eastAsia="宋体"/>
          <w:b/>
          <w:sz w:val="18"/>
          <w:lang w:eastAsia="zh-CN"/>
        </w:rPr>
        <w:t>月</w:t>
      </w:r>
      <w:r>
        <w:rPr>
          <w:rFonts w:hint="eastAsia" w:ascii="宋体" w:eastAsia="宋体"/>
          <w:b/>
          <w:spacing w:val="-92"/>
          <w:sz w:val="18"/>
          <w:lang w:eastAsia="zh-CN"/>
        </w:rPr>
        <w:t>）</w:t>
      </w:r>
      <w:r>
        <w:rPr>
          <w:rFonts w:hint="eastAsia" w:ascii="宋体" w:eastAsia="宋体"/>
          <w:b/>
          <w:sz w:val="18"/>
          <w:lang w:eastAsia="zh-CN"/>
        </w:rPr>
        <w:t>：</w:t>
      </w:r>
      <w:r>
        <w:rPr>
          <w:rFonts w:hint="eastAsia" w:ascii="宋体" w:eastAsia="宋体"/>
          <w:b/>
          <w:sz w:val="18"/>
          <w:lang w:val="en-US" w:eastAsia="zh-CN"/>
        </w:rPr>
        <w:t>2020/12</w:t>
      </w:r>
    </w:p>
    <w:p>
      <w:pPr>
        <w:bidi w:val="0"/>
        <w:jc w:val="left"/>
        <w:rPr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ind w:right="3513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项目自评价情况</w:t>
            </w:r>
          </w:p>
          <w:p>
            <w:pPr>
              <w:ind w:left="103"/>
              <w:jc w:val="both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一、项目概况（项目政策、资金分配使用、项目实施情况等）</w:t>
            </w:r>
          </w:p>
          <w:p>
            <w:pPr>
              <w:pStyle w:val="2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结合高检院、省市院提出的新要求、新目标，我院根据全国检察机关公益诉讼检察工作的总体思路，以扎实实践成效不断拓展公益诉讼发展空间，进一步深化制度机制探索和业务能力建设，推动新时代公益诉讼检察工作高质量发展，设立“公益诉讼经费”项目，属于经常性项目。</w:t>
            </w:r>
          </w:p>
          <w:p>
            <w:pPr>
              <w:pStyle w:val="2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020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年市财政安排项目经费预算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万元,实际支出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万元，主要用于三个方面工作：一是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无人机巡航服务30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万元；二是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购置公益诉讼办案设备仪器30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万元；三是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委托专业鉴定及登报公告等费用40万元。</w:t>
            </w:r>
          </w:p>
          <w:p>
            <w:pPr>
              <w:pStyle w:val="2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before="9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before="1"/>
              <w:ind w:left="103"/>
              <w:jc w:val="both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二、评价情况（评价思路、方式、做法，以及评价指标体系设置情况和评价结论等）</w:t>
            </w:r>
          </w:p>
          <w:p>
            <w:pPr>
              <w:pStyle w:val="2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我院项目绩效评价小组对项目实施内容进行了全面核查和评价，分别从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决策、过程、产出、效益、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满意度等五个方面收集绩效评价资料，丰富评价内容，同时设置并组织培训对象问卷调查，对相关人员进行现场调查，了解项目实施效果和满意度以及对项目实施建议，以期高效、客观、公正地评价项目资金绩效。</w:t>
            </w:r>
          </w:p>
          <w:p>
            <w:pPr>
              <w:pStyle w:val="2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根据绩效评价工作标准，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年“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公益诉讼经费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”项目绩效评价综合得分为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98.34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分。</w:t>
            </w:r>
          </w:p>
          <w:p>
            <w:pPr>
              <w:pStyle w:val="2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ind w:left="103"/>
              <w:jc w:val="both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三、项目绩效（通过绩效评价发现、总结的项目绩效）</w:t>
            </w:r>
          </w:p>
          <w:p>
            <w:pPr>
              <w:pStyle w:val="2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2020年，我院公益诉讼工作总体发展良好，多渠道获取案源保证案件考核指标，积极发掘形成民事公益诉讼案件线索并报送市院，撰写报送典型案例，出台机制助力疫情防控，建设风险防控中心，联动保障舌尖安全，挂牌设立全省首家“食品公益损害风险防控中心”，发出全省首份食品安全风险提示书探索建立区域协作机制，加强生态环境安全，形成公益诉讼“融科技”中心建设方案并牵头落实。</w:t>
            </w:r>
          </w:p>
          <w:p>
            <w:pPr>
              <w:bidi w:val="0"/>
              <w:jc w:val="left"/>
              <w:rPr>
                <w:vertAlign w:val="baseline"/>
                <w:lang w:eastAsia="zh-CN"/>
              </w:rPr>
            </w:pPr>
          </w:p>
          <w:p>
            <w:pPr>
              <w:spacing w:before="1" w:line="278" w:lineRule="auto"/>
              <w:ind w:left="103" w:right="96"/>
              <w:jc w:val="both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eastAsia="zh-CN"/>
              </w:rPr>
              <w:t>四、存在问题</w:t>
            </w: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pacing w:val="-7"/>
                <w:sz w:val="24"/>
                <w:szCs w:val="24"/>
                <w:lang w:eastAsia="zh-CN"/>
              </w:rPr>
              <w:t>通过绩效评价所发现的问题，原则上按照决策、过程、产出、效益分别归类分</w:t>
            </w: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eastAsia="zh-CN"/>
              </w:rPr>
              <w:t>条撰写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1、在办理重大影响力的公益诉讼案件方面，成效不明显；</w:t>
            </w:r>
          </w:p>
          <w:p>
            <w:pPr>
              <w:pStyle w:val="2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2、创新性工作推进成效不明显；</w:t>
            </w:r>
          </w:p>
          <w:p>
            <w:pPr>
              <w:pStyle w:val="2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3、2020年全国公益诉讼推进会议要求各级院要配足公益诉讼办案力量，所有涉及公益诉讼的案件要应办尽办，不得选择性办案，队伍状况离工作推进的高要求差距巨大。</w:t>
            </w:r>
          </w:p>
          <w:p>
            <w:pPr>
              <w:pStyle w:val="2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ascii="宋体" w:eastAsia="宋体"/>
                <w:sz w:val="21"/>
                <w:lang w:eastAsia="zh-CN"/>
              </w:rPr>
            </w:pPr>
          </w:p>
          <w:p>
            <w:pPr>
              <w:spacing w:before="1" w:line="278" w:lineRule="auto"/>
              <w:ind w:left="103" w:right="96"/>
              <w:jc w:val="both"/>
              <w:rPr>
                <w:rFonts w:hint="eastAsia" w:ascii="黑体" w:hAnsi="黑体" w:eastAsia="黑体" w:cs="黑体"/>
                <w:spacing w:val="-7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7"/>
                <w:sz w:val="24"/>
                <w:szCs w:val="24"/>
                <w:lang w:eastAsia="zh-CN"/>
              </w:rPr>
              <w:t>五、有关建议（针对存在的问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pacing w:val="-7"/>
                <w:sz w:val="24"/>
                <w:szCs w:val="24"/>
                <w:lang w:eastAsia="zh-CN"/>
              </w:rPr>
              <w:t>题，分别提出相关完善或整改建议）</w:t>
            </w:r>
          </w:p>
          <w:p>
            <w:pPr>
              <w:bidi w:val="0"/>
              <w:jc w:val="left"/>
              <w:rPr>
                <w:rFonts w:hint="eastAsia" w:ascii="仿宋_GB2312" w:hAnsi="方正仿宋_GBK" w:eastAsia="仿宋_GB2312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4"/>
                <w:szCs w:val="24"/>
                <w:lang w:val="en-US" w:eastAsia="zh-CN" w:bidi="ar-SA"/>
              </w:rPr>
              <w:t>应根据总体目标和项目实际，加强前期调研论证、细化预算项目、合理确定开支标准和支出结构，提高预算编制精细化水平。执行过程中，严肃财经纪律，严格按照预算项目和规定程序使用资金，不随意变更项目内容，不支出与</w:t>
            </w:r>
            <w:r>
              <w:rPr>
                <w:rFonts w:hint="eastAsia" w:ascii="仿宋_GB2312" w:eastAsia="仿宋_GB2312" w:cs="方正仿宋_GBK"/>
                <w:kern w:val="0"/>
                <w:sz w:val="24"/>
                <w:szCs w:val="24"/>
                <w:lang w:val="en-US" w:eastAsia="zh-CN" w:bidi="ar-SA"/>
              </w:rPr>
              <w:t>公益诉讼业务</w:t>
            </w:r>
            <w:r>
              <w:rPr>
                <w:rFonts w:hint="eastAsia" w:ascii="仿宋_GB2312" w:hAnsi="方正仿宋_GBK" w:eastAsia="仿宋_GB2312" w:cs="方正仿宋_GBK"/>
                <w:kern w:val="0"/>
                <w:sz w:val="24"/>
                <w:szCs w:val="24"/>
                <w:lang w:val="en-US" w:eastAsia="zh-CN" w:bidi="ar-SA"/>
              </w:rPr>
              <w:t>无关经费，确保资金使用合理合规。</w:t>
            </w:r>
          </w:p>
          <w:p>
            <w:pPr>
              <w:bidi w:val="0"/>
              <w:jc w:val="left"/>
              <w:rPr>
                <w:vertAlign w:val="baseline"/>
                <w:lang w:eastAsia="zh-CN"/>
              </w:rPr>
            </w:pPr>
          </w:p>
        </w:tc>
      </w:tr>
    </w:tbl>
    <w:p>
      <w:pPr>
        <w:bidi w:val="0"/>
        <w:jc w:val="left"/>
        <w:rPr>
          <w:lang w:eastAsia="zh-CN"/>
        </w:rPr>
      </w:pPr>
    </w:p>
    <w:p>
      <w:pPr>
        <w:bidi w:val="0"/>
        <w:jc w:val="left"/>
        <w:rPr>
          <w:lang w:eastAsia="zh-CN"/>
        </w:rPr>
      </w:pPr>
    </w:p>
    <w:p>
      <w:pPr>
        <w:bidi w:val="0"/>
        <w:jc w:val="left"/>
        <w:rPr>
          <w:lang w:eastAsia="zh-CN"/>
        </w:rPr>
      </w:pPr>
    </w:p>
    <w:p>
      <w:pPr>
        <w:bidi w:val="0"/>
        <w:jc w:val="left"/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224"/>
    <w:rsid w:val="000C2249"/>
    <w:rsid w:val="00127266"/>
    <w:rsid w:val="00221D75"/>
    <w:rsid w:val="003212A3"/>
    <w:rsid w:val="00593BE5"/>
    <w:rsid w:val="00680AF7"/>
    <w:rsid w:val="00687714"/>
    <w:rsid w:val="00695055"/>
    <w:rsid w:val="007B6337"/>
    <w:rsid w:val="007D28B4"/>
    <w:rsid w:val="007D5DDC"/>
    <w:rsid w:val="00895739"/>
    <w:rsid w:val="00CA098B"/>
    <w:rsid w:val="00D95224"/>
    <w:rsid w:val="00DE0D36"/>
    <w:rsid w:val="00DF3AE4"/>
    <w:rsid w:val="00EF0B63"/>
    <w:rsid w:val="00F02C6B"/>
    <w:rsid w:val="194806B8"/>
    <w:rsid w:val="28E13F00"/>
    <w:rsid w:val="4198002A"/>
    <w:rsid w:val="43595844"/>
    <w:rsid w:val="47955CE5"/>
    <w:rsid w:val="47DB4BFF"/>
    <w:rsid w:val="4D467266"/>
    <w:rsid w:val="502850DB"/>
    <w:rsid w:val="5BB601F6"/>
    <w:rsid w:val="647F326E"/>
    <w:rsid w:val="64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kern w:val="0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rPr>
      <w:sz w:val="32"/>
      <w:szCs w:val="32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正文文本 Char"/>
    <w:basedOn w:val="7"/>
    <w:link w:val="2"/>
    <w:qFormat/>
    <w:uiPriority w:val="1"/>
    <w:rPr>
      <w:rFonts w:ascii="方正仿宋_GBK" w:hAnsi="方正仿宋_GBK" w:eastAsia="方正仿宋_GBK" w:cs="方正仿宋_GBK"/>
      <w:kern w:val="0"/>
      <w:sz w:val="32"/>
      <w:szCs w:val="32"/>
      <w:lang w:eastAsia="en-US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方正仿宋_GBK" w:hAnsi="方正仿宋_GBK" w:eastAsia="方正仿宋_GBK" w:cs="方正仿宋_GBK"/>
      <w:kern w:val="0"/>
      <w:sz w:val="18"/>
      <w:szCs w:val="18"/>
      <w:lang w:eastAsia="en-US"/>
    </w:rPr>
  </w:style>
  <w:style w:type="character" w:customStyle="1" w:styleId="10">
    <w:name w:val="页脚 Char"/>
    <w:basedOn w:val="7"/>
    <w:link w:val="3"/>
    <w:semiHidden/>
    <w:uiPriority w:val="99"/>
    <w:rPr>
      <w:rFonts w:ascii="方正仿宋_GBK" w:hAnsi="方正仿宋_GBK" w:eastAsia="方正仿宋_GBK" w:cs="方正仿宋_GBK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</Words>
  <Characters>79</Characters>
  <Lines>1</Lines>
  <Paragraphs>1</Paragraphs>
  <TotalTime>1</TotalTime>
  <ScaleCrop>false</ScaleCrop>
  <LinksUpToDate>false</LinksUpToDate>
  <CharactersWithSpaces>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2021-02-22T06:57:00Z</dcterms:created>
  <dc:creator>吴敏</dc:creator>
  <cp:lastModifiedBy>WPS_1509414343</cp:lastModifiedBy>
  <dcterms:modified xsi:type="dcterms:W3CDTF">2021-04-16T04:16:02Z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